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A2" w:rsidRPr="009E78A1" w:rsidRDefault="00AA593C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  <w:r w:rsidRPr="00D14205">
        <w:rPr>
          <w:rFonts w:ascii="Georgia" w:hAnsi="Georgia"/>
          <w:color w:val="FFFFFF" w:themeColor="background1"/>
          <w:sz w:val="24"/>
          <w:szCs w:val="24"/>
        </w:rPr>
        <w:t xml:space="preserve">, , , , , , , , , </w:t>
      </w:r>
      <w:r w:rsidR="00E92640" w:rsidRPr="00D14205">
        <w:rPr>
          <w:rFonts w:ascii="Georgia" w:hAnsi="Georgia"/>
          <w:color w:val="FFFFFF" w:themeColor="background1"/>
          <w:sz w:val="24"/>
          <w:szCs w:val="24"/>
        </w:rPr>
        <w:t xml:space="preserve">  </w:t>
      </w: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9E78A1" w:rsidRDefault="009E78A1" w:rsidP="009E7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313" w:rsidRDefault="0099731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</w:p>
    <w:p w:rsidR="00306108" w:rsidRPr="00E02BB7" w:rsidRDefault="008C24E3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Премьера </w:t>
      </w:r>
      <w:r w:rsidR="00A2196E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современных одноактных балетов </w:t>
      </w: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«</w:t>
      </w:r>
      <w:r w:rsidR="00A2196E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Ворга</w:t>
      </w: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»</w:t>
      </w:r>
      <w:r w:rsidR="00A2196E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, </w:t>
      </w:r>
      <w:r w:rsidR="00491807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«Последний сеанс» и «Класс-концерт» </w:t>
      </w:r>
      <w:r w:rsidR="00E02BB7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>состоится</w:t>
      </w:r>
      <w:r w:rsidR="00306108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в Музыкальном театре</w:t>
      </w:r>
      <w:r w:rsidR="00E02BB7" w:rsidRPr="00E02BB7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</w:t>
      </w:r>
      <w:r w:rsidR="00491807"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21 июня </w:t>
      </w:r>
    </w:p>
    <w:p w:rsidR="009E78A1" w:rsidRPr="00306108" w:rsidRDefault="00B27F69" w:rsidP="009E78A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948A54" w:themeColor="background2" w:themeShade="8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313" w:rsidRDefault="00E02BB7" w:rsidP="0099731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02BB7">
        <w:rPr>
          <w:rFonts w:asciiTheme="majorHAnsi" w:hAnsiTheme="majorHAnsi" w:cs="Arial"/>
          <w:b/>
          <w:sz w:val="24"/>
          <w:szCs w:val="24"/>
        </w:rPr>
        <w:t xml:space="preserve">Даты премьерных показов: </w:t>
      </w:r>
      <w:r w:rsidR="00491807">
        <w:rPr>
          <w:rFonts w:asciiTheme="majorHAnsi" w:hAnsiTheme="majorHAnsi" w:cs="Arial"/>
          <w:b/>
          <w:sz w:val="24"/>
          <w:szCs w:val="24"/>
        </w:rPr>
        <w:t>21, 22 и 23 июня в 19:00</w:t>
      </w:r>
    </w:p>
    <w:p w:rsidR="00C703EF" w:rsidRDefault="00C703EF" w:rsidP="0099731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16+</w:t>
      </w:r>
    </w:p>
    <w:p w:rsidR="009E78A1" w:rsidRPr="00997313" w:rsidRDefault="009E78A1" w:rsidP="009E78A1">
      <w:pPr>
        <w:spacing w:after="0" w:line="240" w:lineRule="auto"/>
        <w:jc w:val="center"/>
        <w:rPr>
          <w:rFonts w:asciiTheme="majorHAnsi" w:eastAsia="Times New Roman" w:hAnsiTheme="majorHAnsi" w:cs="Arial"/>
          <w:bCs/>
          <w:i/>
          <w:color w:val="000000"/>
          <w:sz w:val="24"/>
          <w:szCs w:val="24"/>
          <w:lang w:eastAsia="ru-RU"/>
        </w:rPr>
      </w:pPr>
    </w:p>
    <w:p w:rsidR="00EB73B9" w:rsidRDefault="00367156" w:rsidP="00EB73B9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В программу нового вечера современной хореографии вошли</w:t>
      </w:r>
      <w:r w:rsidR="00CA5192" w:rsidRPr="00CA51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CA5192" w:rsidRPr="00D950D7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«Ворга» Ксении </w:t>
      </w:r>
      <w:proofErr w:type="spellStart"/>
      <w:r w:rsidR="00CA5192" w:rsidRPr="00D950D7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Тернавской</w:t>
      </w:r>
      <w:proofErr w:type="spellEnd"/>
      <w:r w:rsidR="00CA5192" w:rsidRPr="00CA51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, </w:t>
      </w:r>
      <w:r w:rsidR="00CA5192" w:rsidRPr="00D950D7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«Последний сеанс» Павла Глухова</w:t>
      </w:r>
      <w:r w:rsidR="00CA5192" w:rsidRPr="00CA51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</w:t>
      </w:r>
      <w:r w:rsidR="00CA5192" w:rsidRPr="00D950D7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«Класс-концерт» Максима </w:t>
      </w:r>
      <w:proofErr w:type="spellStart"/>
      <w:r w:rsidR="00CA5192" w:rsidRPr="00D950D7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Севагина</w:t>
      </w:r>
      <w:proofErr w:type="spellEnd"/>
      <w:r w:rsidR="00CA5192" w:rsidRPr="00CA519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.</w:t>
      </w:r>
      <w:r w:rsidR="00C96F16" w:rsidRPr="00C96F16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E4A84" w:rsidRDefault="00C96F16" w:rsidP="00EB73B9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Художественный руководитель балетной труппы </w:t>
      </w:r>
      <w:r w:rsidRPr="00D950D7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Максим Севагин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6F687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не случайно </w:t>
      </w:r>
      <w:r w:rsidR="00EB73B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организовал премьерный вечер балетов </w:t>
      </w:r>
      <w:r w:rsidR="00EB73B9" w:rsidRPr="00D950D7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по контрастному принципу</w:t>
      </w:r>
      <w:r w:rsidR="0087651D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, поставив своей задачей максимально раскрыть творческие возможности артистов</w:t>
      </w:r>
      <w:r w:rsidR="00EB73B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: «</w:t>
      </w:r>
      <w:r w:rsidR="00EB73B9" w:rsidRPr="00EB73B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Абсолютно разные хореографические языки и средства выразительности, разное восприятие мира, непохожий музыкальный материал: в первом отделении электронная музыка, во втором — современная камерная инструментальная музыка, в третьем </w:t>
      </w:r>
      <w:r w:rsidR="00EB73B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— симфоническая музыка XIX века</w:t>
      </w:r>
      <w:r w:rsidR="006F687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. </w:t>
      </w:r>
      <w:r w:rsidR="006F6879" w:rsidRPr="006F687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Эта задумка позволит увидеть возможности труппы с разных сторон, вновь ощутить её многогранность и огромный талант, ведь, помимо всего вышеперечисленного, одной из моих главных идей является оригинальность спектаклей, которые создаются специально для наших артистов</w:t>
      </w:r>
      <w:r w:rsidR="006F687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»</w:t>
      </w:r>
      <w:r w:rsidR="006F6879" w:rsidRPr="006F6879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C3346B" w:rsidRPr="00C3346B" w:rsidRDefault="00C3346B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Идея </w:t>
      </w:r>
      <w:r w:rsidR="00CB2D5D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постановки </w:t>
      </w:r>
      <w:r w:rsidRPr="00C44198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Ксении </w:t>
      </w:r>
      <w:proofErr w:type="spellStart"/>
      <w:r w:rsidRPr="00C44198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Тернавской</w:t>
      </w:r>
      <w:proofErr w:type="spellEnd"/>
      <w:r w:rsidRPr="00C44198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 «Ворга»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— показать путь к себе в текущей постмодернистской реальности через архетипические образы русских сказок, которые скрыты внутри каждого человека как волшебная движущая сила для внутреннего перевоплощения (взросления). Художественная концепция хореографа опирается на «вечные константы – любовь, смерть, дружба, любовь и ненависть, война и жизнь, которые даже постмо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дернизму не под силу изменить». Композитор 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—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Константин Чистяков. </w:t>
      </w:r>
    </w:p>
    <w:p w:rsidR="00C3346B" w:rsidRPr="00C3346B" w:rsidRDefault="00C3346B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E60D1E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Павел Глухов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предлагает зрителю балет</w:t>
      </w:r>
      <w:r w:rsidR="00912B04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E60D1E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«Последний сеанс»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, в основе сюжета постановки — психологический триллер с элементами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саспенса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мотивом лабиринта. 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Музыку к п</w:t>
      </w:r>
      <w:r w:rsidR="00C44198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остановке написала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Настасья Хрущева. </w:t>
      </w:r>
    </w:p>
    <w:p w:rsidR="004044B7" w:rsidRDefault="00C3346B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Заключительный спектакль вечера </w:t>
      </w:r>
      <w:r w:rsidRPr="00E60D1E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 xml:space="preserve">«Класс-концерт» Максима </w:t>
      </w:r>
      <w:proofErr w:type="spellStart"/>
      <w:r w:rsidRPr="00E60D1E">
        <w:rPr>
          <w:rFonts w:asciiTheme="majorHAnsi" w:eastAsia="Calibri" w:hAnsiTheme="majorHAnsi" w:cs="Arial"/>
          <w:b/>
          <w:color w:val="000000"/>
          <w:sz w:val="24"/>
          <w:szCs w:val="24"/>
          <w:shd w:val="clear" w:color="auto" w:fill="FFFFFF"/>
        </w:rPr>
        <w:t>Севагина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на музыку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br/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Обера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Ж. Оффенбаха вдохновлён эстетикой классического балетного искусства. Зеркала, станок, белые пачки, трико, структурные элементы классического урока станут основными средствами визу</w:t>
      </w:r>
      <w:r w:rsidR="0054669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ального воплощения спектакля. Согласно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замыслу</w:t>
      </w: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="00A94D82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хореографа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, музыка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Обера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будет отведена для условно современных танцовщиков — Балерин</w:t>
      </w:r>
      <w:r w:rsidR="0054669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ы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, Премьер</w:t>
      </w:r>
      <w:r w:rsidR="0054669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а, </w:t>
      </w:r>
      <w:proofErr w:type="spellStart"/>
      <w:r w:rsidR="0054669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корифееев</w:t>
      </w:r>
      <w:proofErr w:type="spellEnd"/>
      <w:r w:rsidR="0054669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и танцовщиц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кордебалета. Им достанется непростая задача</w:t>
      </w:r>
      <w:r w:rsidR="00A63E1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– 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показать мастерство владения академической школой. Сюита Оффенбаха </w:t>
      </w:r>
    </w:p>
    <w:p w:rsidR="004044B7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4044B7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4044B7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4044B7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4044B7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C3346B" w:rsidRDefault="00C3346B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вдохновила хореографа на обращение к образам Анны Павловой и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Энрико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Чекетти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, чьи персонажи станцуют вставное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pas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de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deux</w:t>
      </w:r>
      <w:proofErr w:type="spellEnd"/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в отличной</w:t>
      </w:r>
      <w:r w:rsidR="004044B7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от всей постановки стилистике. </w:t>
      </w:r>
      <w:r w:rsidRPr="00C3346B"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>Завершится спектакль отличительными особенностями формата класс-концерт — демонстрацией виртуозной техники балетных артистов труппы.</w:t>
      </w:r>
    </w:p>
    <w:p w:rsidR="004044B7" w:rsidRDefault="004044B7" w:rsidP="00C3346B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Дополнительные материалы и изображения: </w:t>
      </w:r>
      <w:hyperlink r:id="rId8" w:history="1">
        <w:r w:rsidRPr="00C25B19">
          <w:rPr>
            <w:rStyle w:val="a5"/>
            <w:rFonts w:asciiTheme="majorHAnsi" w:eastAsia="Calibri" w:hAnsiTheme="majorHAnsi" w:cs="Arial"/>
            <w:sz w:val="24"/>
            <w:szCs w:val="24"/>
            <w:shd w:val="clear" w:color="auto" w:fill="FFFFFF"/>
          </w:rPr>
          <w:t>https://clck.ru/34e7X8</w:t>
        </w:r>
      </w:hyperlink>
      <w:r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B73B9" w:rsidRPr="00C96F16" w:rsidRDefault="00EB73B9" w:rsidP="00997313">
      <w:pPr>
        <w:spacing w:after="160" w:line="259" w:lineRule="auto"/>
        <w:jc w:val="both"/>
        <w:rPr>
          <w:rFonts w:asciiTheme="majorHAnsi" w:eastAsia="Calibri" w:hAnsiTheme="majorHAnsi" w:cs="Arial"/>
          <w:color w:val="000000"/>
          <w:sz w:val="24"/>
          <w:szCs w:val="24"/>
          <w:shd w:val="clear" w:color="auto" w:fill="FFFFFF"/>
        </w:rPr>
      </w:pPr>
    </w:p>
    <w:p w:rsidR="00CD253C" w:rsidRDefault="00CD253C" w:rsidP="00CD253C">
      <w:pPr>
        <w:spacing w:after="160" w:line="259" w:lineRule="auto"/>
        <w:jc w:val="center"/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</w:pPr>
      <w:r w:rsidRPr="004713AA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Справка:</w:t>
      </w:r>
    </w:p>
    <w:p w:rsidR="00CB2D5D" w:rsidRPr="00CB2D5D" w:rsidRDefault="00E60D1E" w:rsidP="00CB2D5D">
      <w:pPr>
        <w:spacing w:after="160" w:line="259" w:lineRule="auto"/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 w:rsidRPr="00CB2D5D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Максим Севагин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родился в 1997 году, окончил Академию Русского балета имени</w:t>
      </w:r>
      <w:r w:rsidR="00C97449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br/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А.Я. Вагановой. В 2016 был п</w:t>
      </w:r>
      <w:r w:rsidR="001F486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ринят в труппу МАМТ. В 2022 был назначен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художественным руководителем</w:t>
      </w:r>
      <w:r w:rsidR="001F486F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театра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, став одним из самых молодых руководителей труппы в истории балета.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Автор хореографии к балетам «</w:t>
      </w:r>
      <w:proofErr w:type="spellStart"/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Bloom</w:t>
      </w:r>
      <w:proofErr w:type="spellEnd"/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», «Просвещение», «Безупречная ошибка», «Ромео и Джульетта», «Нет никого справедливей смерти», «В тем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ных образах», «Три 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гноссиенны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». 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В 2023 году Севагин был номинирован на Национальную театральную премию «Золотая маска» в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номинации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«Балет-современный танец/Работа балетмейстера-хореографа» за 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постановку «Безупречная ошибка»</w:t>
      </w:r>
      <w:r w:rsidRPr="00E60D1E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рамках триптиха L.A.D. на сцене театра Урал Опера Балет в Екатеринбурге.</w:t>
      </w:r>
    </w:p>
    <w:p w:rsidR="00CB2D5D" w:rsidRPr="00CB2D5D" w:rsidRDefault="00CB2D5D" w:rsidP="00CB2D5D">
      <w:pPr>
        <w:spacing w:after="160" w:line="259" w:lineRule="auto"/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 w:rsidRPr="00CB2D5D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 xml:space="preserve">Ксения </w:t>
      </w:r>
      <w:proofErr w:type="spellStart"/>
      <w:r w:rsidRPr="00CB2D5D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Тернавская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– приглашенный хореограф Музыкального театра имени Станиславского и Немировича-Данченко, руководитель и основатель студии современной х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ореографии 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Stage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Москве. Ксения</w:t>
      </w:r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была ассистентом хореограф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а</w:t>
      </w:r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и хореографом коммерческих мероприятий на таких проектах, как ледовое шоу Ильи Авербуха «Кармен», Шоу Аниты Цой, «Танцуй на 1 канале», церемонии открытия и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закрытия «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Astana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EXPO». А</w:t>
      </w:r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втор спектаклей «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Nigredo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. I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act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», «Четыре четверти», «OSOB’»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, «Меч(т)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еносцы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», «МОНО МАХИ». Участник </w:t>
      </w:r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международного фестиваля в Пекине «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Beijing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contemporary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dance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festival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», а также победителем фестивалей в номинации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contemporary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Project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818, UDC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open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cup</w:t>
      </w:r>
      <w:proofErr w:type="spellEnd"/>
      <w:r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.</w:t>
      </w:r>
    </w:p>
    <w:p w:rsidR="00CB2D5D" w:rsidRPr="00E60D1E" w:rsidRDefault="007272E8" w:rsidP="00CB2D5D">
      <w:pPr>
        <w:spacing w:after="160" w:line="259" w:lineRule="auto"/>
        <w:jc w:val="both"/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</w:pPr>
      <w:r w:rsidRPr="007272E8">
        <w:rPr>
          <w:rFonts w:asciiTheme="majorHAnsi" w:eastAsia="Calibri" w:hAnsiTheme="majorHAnsi" w:cs="Arial"/>
          <w:b/>
          <w:i/>
          <w:color w:val="000000"/>
          <w:sz w:val="24"/>
          <w:szCs w:val="24"/>
          <w:shd w:val="clear" w:color="auto" w:fill="FFFFFF"/>
        </w:rPr>
        <w:t>Павел Глухов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о</w:t>
      </w:r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кончил балетмейстерский факу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льтет </w:t>
      </w:r>
      <w:proofErr w:type="spellStart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ГИТИСа</w:t>
      </w:r>
      <w:proofErr w:type="spellEnd"/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в 2013</w:t>
      </w:r>
      <w:r w:rsidR="00A94D82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году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– мастерскую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br/>
      </w:r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М. Лавровского. В 2009−2013 работал в труппе современного танца театра «Балет Москва» и в 2013−2014 – в труппе театра «Новый балет». Участник лабораторий и фестивалей «</w:t>
      </w:r>
      <w:proofErr w:type="spellStart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Context</w:t>
      </w:r>
      <w:proofErr w:type="spellEnd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Diana</w:t>
      </w:r>
      <w:proofErr w:type="spellEnd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Vishneva</w:t>
      </w:r>
      <w:proofErr w:type="spellEnd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», Международного фестиваля современного танца «</w:t>
      </w:r>
      <w:proofErr w:type="spellStart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Open</w:t>
      </w:r>
      <w:proofErr w:type="spellEnd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Look</w:t>
      </w:r>
      <w:proofErr w:type="spellEnd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», Мастерской молодых хореографов В. Васильева, Третьей «</w:t>
      </w:r>
      <w:proofErr w:type="spellStart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Dance</w:t>
      </w:r>
      <w:proofErr w:type="spellEnd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-платформы» (лаборатории молодых хореографов под руководством В. </w:t>
      </w:r>
      <w:proofErr w:type="spellStart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Самодурова</w:t>
      </w:r>
      <w:proofErr w:type="spellEnd"/>
      <w:r w:rsidR="00CB2D5D" w:rsidRPr="00CB2D5D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) в театре Урал Опера Балет. 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Лауреат премии «Золотая маска»</w:t>
      </w:r>
      <w:r w:rsidR="004A79C8"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>-2022</w:t>
      </w:r>
      <w:r>
        <w:rPr>
          <w:rFonts w:asciiTheme="majorHAnsi" w:eastAsia="Calibri" w:hAnsiTheme="majorHAnsi" w:cs="Arial"/>
          <w:i/>
          <w:color w:val="000000"/>
          <w:sz w:val="24"/>
          <w:szCs w:val="24"/>
          <w:shd w:val="clear" w:color="auto" w:fill="FFFFFF"/>
        </w:rPr>
        <w:t xml:space="preserve"> за постановку «Плот Медузы». </w:t>
      </w:r>
    </w:p>
    <w:p w:rsidR="009E78A1" w:rsidRPr="006F6879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 w:rsidRPr="008057F1">
        <w:rPr>
          <w:rFonts w:asciiTheme="majorHAnsi" w:hAnsiTheme="majorHAnsi" w:cs="Arial"/>
          <w:b/>
          <w:sz w:val="24"/>
          <w:szCs w:val="24"/>
        </w:rPr>
        <w:t xml:space="preserve">Контакты для аккредитации СМИ: </w:t>
      </w:r>
    </w:p>
    <w:p w:rsidR="009E78A1" w:rsidRPr="009E78A1" w:rsidRDefault="009E78A1" w:rsidP="009E78A1">
      <w:p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:rsidR="009E78A1" w:rsidRPr="008057F1" w:rsidRDefault="004044B7" w:rsidP="009E78A1">
      <w:pPr>
        <w:spacing w:after="0"/>
        <w:jc w:val="both"/>
        <w:rPr>
          <w:rFonts w:asciiTheme="majorHAnsi" w:hAnsiTheme="majorHAnsi" w:cs="Arial"/>
          <w:bCs/>
          <w:sz w:val="24"/>
          <w:szCs w:val="24"/>
        </w:rPr>
      </w:pPr>
      <w:hyperlink r:id="rId9" w:history="1"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zhukova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</w:rPr>
          <w:t>@</w:t>
        </w:r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stanmus</w:t>
        </w:r>
        <w:r w:rsidR="009E78A1" w:rsidRPr="008057F1">
          <w:rPr>
            <w:rStyle w:val="a5"/>
            <w:rFonts w:asciiTheme="majorHAnsi" w:hAnsiTheme="majorHAnsi" w:cs="Arial"/>
            <w:b/>
            <w:sz w:val="24"/>
            <w:szCs w:val="24"/>
          </w:rPr>
          <w:t>.</w:t>
        </w:r>
        <w:proofErr w:type="spellStart"/>
        <w:r w:rsidR="009E78A1" w:rsidRPr="00A0482C">
          <w:rPr>
            <w:rStyle w:val="a5"/>
            <w:rFonts w:asciiTheme="majorHAnsi" w:hAnsiTheme="majorHAnsi" w:cs="Arial"/>
            <w:b/>
            <w:sz w:val="24"/>
            <w:szCs w:val="24"/>
            <w:lang w:val="en-US"/>
          </w:rPr>
          <w:t>ru</w:t>
        </w:r>
        <w:proofErr w:type="spellEnd"/>
      </w:hyperlink>
      <w:r w:rsidR="00080F57">
        <w:rPr>
          <w:rStyle w:val="a5"/>
          <w:rFonts w:asciiTheme="majorHAnsi" w:hAnsiTheme="majorHAnsi" w:cs="Arial"/>
          <w:b/>
          <w:sz w:val="24"/>
          <w:szCs w:val="24"/>
        </w:rPr>
        <w:t xml:space="preserve">;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+7</w:t>
      </w:r>
      <w:r w:rsid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 xml:space="preserve">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967</w:t>
      </w:r>
      <w:r w:rsid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 xml:space="preserve"> </w:t>
      </w:r>
      <w:r w:rsidR="00080F57" w:rsidRPr="00080F57">
        <w:rPr>
          <w:rStyle w:val="a5"/>
          <w:rFonts w:asciiTheme="majorHAnsi" w:hAnsiTheme="majorHAnsi" w:cs="Arial"/>
          <w:b/>
          <w:sz w:val="24"/>
          <w:szCs w:val="24"/>
          <w:u w:val="none"/>
        </w:rPr>
        <w:t>193 51 41</w:t>
      </w:r>
      <w:r w:rsidR="009E78A1" w:rsidRPr="008057F1">
        <w:rPr>
          <w:rFonts w:asciiTheme="majorHAnsi" w:hAnsiTheme="majorHAnsi" w:cs="Arial"/>
          <w:b/>
          <w:sz w:val="24"/>
          <w:szCs w:val="24"/>
        </w:rPr>
        <w:t xml:space="preserve"> </w:t>
      </w:r>
      <w:r w:rsidR="009E78A1">
        <w:rPr>
          <w:rFonts w:ascii="Cambria" w:hAnsi="Cambria" w:cs="Arial"/>
          <w:b/>
          <w:sz w:val="24"/>
          <w:szCs w:val="24"/>
        </w:rPr>
        <w:t>–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</w:t>
      </w:r>
      <w:r w:rsidR="009E78A1">
        <w:rPr>
          <w:rFonts w:asciiTheme="majorHAnsi" w:hAnsiTheme="majorHAnsi" w:cs="Arial"/>
          <w:bCs/>
          <w:sz w:val="24"/>
          <w:szCs w:val="24"/>
        </w:rPr>
        <w:t>Анна</w:t>
      </w:r>
      <w:r w:rsidR="00080F57">
        <w:rPr>
          <w:rFonts w:asciiTheme="majorHAnsi" w:hAnsiTheme="majorHAnsi" w:cs="Arial"/>
          <w:bCs/>
          <w:sz w:val="24"/>
          <w:szCs w:val="24"/>
        </w:rPr>
        <w:t xml:space="preserve"> Жукова</w:t>
      </w:r>
    </w:p>
    <w:p w:rsidR="00A9275A" w:rsidRPr="00B061CD" w:rsidRDefault="00A9275A" w:rsidP="001744E8">
      <w:pPr>
        <w:spacing w:after="0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sectPr w:rsidR="00A9275A" w:rsidRPr="00B061CD" w:rsidSect="00054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E7" w:rsidRDefault="008D5EE7" w:rsidP="000548A2">
      <w:pPr>
        <w:spacing w:after="0" w:line="240" w:lineRule="auto"/>
      </w:pPr>
      <w:r>
        <w:separator/>
      </w:r>
    </w:p>
  </w:endnote>
  <w:endnote w:type="continuationSeparator" w:id="0">
    <w:p w:rsidR="008D5EE7" w:rsidRDefault="008D5EE7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E62" w:rsidRDefault="007E7E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E7" w:rsidRDefault="008D5EE7" w:rsidP="000548A2">
      <w:pPr>
        <w:spacing w:after="0" w:line="240" w:lineRule="auto"/>
      </w:pPr>
      <w:r>
        <w:separator/>
      </w:r>
    </w:p>
  </w:footnote>
  <w:footnote w:type="continuationSeparator" w:id="0">
    <w:p w:rsidR="008D5EE7" w:rsidRDefault="008D5EE7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4044B7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Press_back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4044B7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ess_back" style="position:absolute;margin-left:0;margin-top:0;width:595.45pt;height:842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A2" w:rsidRDefault="004044B7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Press_back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A1"/>
    <w:rsid w:val="000220CC"/>
    <w:rsid w:val="000548A2"/>
    <w:rsid w:val="000743E6"/>
    <w:rsid w:val="00080F57"/>
    <w:rsid w:val="000B6CC9"/>
    <w:rsid w:val="000C0709"/>
    <w:rsid w:val="00115A4F"/>
    <w:rsid w:val="001744E8"/>
    <w:rsid w:val="001A61DC"/>
    <w:rsid w:val="001D5707"/>
    <w:rsid w:val="001D6E89"/>
    <w:rsid w:val="001E0F77"/>
    <w:rsid w:val="001F486F"/>
    <w:rsid w:val="00212D33"/>
    <w:rsid w:val="0021527D"/>
    <w:rsid w:val="00224514"/>
    <w:rsid w:val="0022491B"/>
    <w:rsid w:val="002356AC"/>
    <w:rsid w:val="00261824"/>
    <w:rsid w:val="002746B0"/>
    <w:rsid w:val="002776F6"/>
    <w:rsid w:val="00306108"/>
    <w:rsid w:val="00322F0B"/>
    <w:rsid w:val="00356FDD"/>
    <w:rsid w:val="00367156"/>
    <w:rsid w:val="00383624"/>
    <w:rsid w:val="003E250E"/>
    <w:rsid w:val="004044B7"/>
    <w:rsid w:val="00444C0D"/>
    <w:rsid w:val="0047082C"/>
    <w:rsid w:val="004713AA"/>
    <w:rsid w:val="00491807"/>
    <w:rsid w:val="004A702A"/>
    <w:rsid w:val="004A79C8"/>
    <w:rsid w:val="004D1EC1"/>
    <w:rsid w:val="005035A6"/>
    <w:rsid w:val="0052242D"/>
    <w:rsid w:val="00546697"/>
    <w:rsid w:val="00566933"/>
    <w:rsid w:val="005926EA"/>
    <w:rsid w:val="005F3C22"/>
    <w:rsid w:val="006148CA"/>
    <w:rsid w:val="006307C8"/>
    <w:rsid w:val="0067667B"/>
    <w:rsid w:val="00686196"/>
    <w:rsid w:val="006866A4"/>
    <w:rsid w:val="006A797B"/>
    <w:rsid w:val="006F6879"/>
    <w:rsid w:val="00702F2D"/>
    <w:rsid w:val="00703587"/>
    <w:rsid w:val="007220EC"/>
    <w:rsid w:val="007272E8"/>
    <w:rsid w:val="00760C75"/>
    <w:rsid w:val="0076264A"/>
    <w:rsid w:val="00763D33"/>
    <w:rsid w:val="00767513"/>
    <w:rsid w:val="007802FA"/>
    <w:rsid w:val="00797F22"/>
    <w:rsid w:val="007B54BC"/>
    <w:rsid w:val="007C0A67"/>
    <w:rsid w:val="007E4BD7"/>
    <w:rsid w:val="007E7E62"/>
    <w:rsid w:val="00807CC0"/>
    <w:rsid w:val="008327EF"/>
    <w:rsid w:val="0087651D"/>
    <w:rsid w:val="008767CB"/>
    <w:rsid w:val="00893EEB"/>
    <w:rsid w:val="008B25CD"/>
    <w:rsid w:val="008B54EE"/>
    <w:rsid w:val="008C24E3"/>
    <w:rsid w:val="008D5EE7"/>
    <w:rsid w:val="008D68AC"/>
    <w:rsid w:val="00912B04"/>
    <w:rsid w:val="00914E67"/>
    <w:rsid w:val="0095150E"/>
    <w:rsid w:val="00952ABB"/>
    <w:rsid w:val="00997313"/>
    <w:rsid w:val="009E78A1"/>
    <w:rsid w:val="00A2196E"/>
    <w:rsid w:val="00A52E27"/>
    <w:rsid w:val="00A630EE"/>
    <w:rsid w:val="00A63E1B"/>
    <w:rsid w:val="00A9275A"/>
    <w:rsid w:val="00A94D82"/>
    <w:rsid w:val="00AA593C"/>
    <w:rsid w:val="00AD012C"/>
    <w:rsid w:val="00AD29CA"/>
    <w:rsid w:val="00AE4030"/>
    <w:rsid w:val="00B04215"/>
    <w:rsid w:val="00B061CD"/>
    <w:rsid w:val="00B26D52"/>
    <w:rsid w:val="00B27F69"/>
    <w:rsid w:val="00B76637"/>
    <w:rsid w:val="00B953A9"/>
    <w:rsid w:val="00C22F95"/>
    <w:rsid w:val="00C245A2"/>
    <w:rsid w:val="00C3346B"/>
    <w:rsid w:val="00C3454A"/>
    <w:rsid w:val="00C43B48"/>
    <w:rsid w:val="00C44198"/>
    <w:rsid w:val="00C703EF"/>
    <w:rsid w:val="00C83CB7"/>
    <w:rsid w:val="00C8580E"/>
    <w:rsid w:val="00C91D82"/>
    <w:rsid w:val="00C96F16"/>
    <w:rsid w:val="00C97449"/>
    <w:rsid w:val="00CA5192"/>
    <w:rsid w:val="00CB2D5D"/>
    <w:rsid w:val="00CD253C"/>
    <w:rsid w:val="00D14205"/>
    <w:rsid w:val="00D369B7"/>
    <w:rsid w:val="00D866FA"/>
    <w:rsid w:val="00D950D7"/>
    <w:rsid w:val="00DF5428"/>
    <w:rsid w:val="00E02BB7"/>
    <w:rsid w:val="00E221FF"/>
    <w:rsid w:val="00E3205B"/>
    <w:rsid w:val="00E3544B"/>
    <w:rsid w:val="00E60D1E"/>
    <w:rsid w:val="00E92640"/>
    <w:rsid w:val="00EA7B00"/>
    <w:rsid w:val="00EB551A"/>
    <w:rsid w:val="00EB73B9"/>
    <w:rsid w:val="00ED5ACD"/>
    <w:rsid w:val="00EE4A84"/>
    <w:rsid w:val="00EE527E"/>
    <w:rsid w:val="00F128DA"/>
    <w:rsid w:val="00F26999"/>
    <w:rsid w:val="00F57426"/>
    <w:rsid w:val="00F84DAF"/>
    <w:rsid w:val="00FA11B7"/>
    <w:rsid w:val="00FB0A12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929D7A"/>
  <w15:docId w15:val="{2DEFA346-8F01-9140-B46A-417D5AA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E78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e7X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zhukova@stanmus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552EC-A023-4E36-B72B-BD7D8D15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Жукова Анна</cp:lastModifiedBy>
  <cp:revision>35</cp:revision>
  <dcterms:created xsi:type="dcterms:W3CDTF">2023-02-08T09:18:00Z</dcterms:created>
  <dcterms:modified xsi:type="dcterms:W3CDTF">2023-06-08T09:38:00Z</dcterms:modified>
</cp:coreProperties>
</file>